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ТУЛЬСКАЯ ОБЛАСТЬ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B708EA" w:rsidRPr="0028185B" w:rsidRDefault="00B708EA" w:rsidP="00B708EA">
      <w:pPr>
        <w:tabs>
          <w:tab w:val="left" w:pos="5776"/>
        </w:tabs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ab/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АДМИНИСТРАЦИЯ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B708EA" w:rsidRPr="0028185B" w:rsidRDefault="00B708EA" w:rsidP="00B708EA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 xml:space="preserve"> Щекинского  района</w:t>
      </w:r>
    </w:p>
    <w:p w:rsidR="00B708EA" w:rsidRPr="0028185B" w:rsidRDefault="00B708EA" w:rsidP="00B708EA">
      <w:pPr>
        <w:ind w:left="-1620" w:right="-850"/>
        <w:jc w:val="center"/>
        <w:rPr>
          <w:rFonts w:ascii="Arial" w:hAnsi="Arial" w:cs="Arial"/>
          <w:sz w:val="24"/>
          <w:szCs w:val="24"/>
        </w:rPr>
      </w:pPr>
      <w:r w:rsidRPr="00F6047B">
        <w:rPr>
          <w:rFonts w:ascii="Arial" w:hAnsi="Arial" w:cs="Arial"/>
          <w:sz w:val="22"/>
          <w:szCs w:val="22"/>
        </w:rPr>
        <w:t xml:space="preserve">301220  п. Лазарево,  </w:t>
      </w:r>
      <w:proofErr w:type="spellStart"/>
      <w:r w:rsidRPr="00F6047B">
        <w:rPr>
          <w:rFonts w:ascii="Arial" w:hAnsi="Arial" w:cs="Arial"/>
          <w:sz w:val="22"/>
          <w:szCs w:val="22"/>
        </w:rPr>
        <w:t>ул</w:t>
      </w:r>
      <w:proofErr w:type="gramStart"/>
      <w:r w:rsidRPr="00F6047B">
        <w:rPr>
          <w:rFonts w:ascii="Arial" w:hAnsi="Arial" w:cs="Arial"/>
          <w:sz w:val="22"/>
          <w:szCs w:val="22"/>
        </w:rPr>
        <w:t>.Т</w:t>
      </w:r>
      <w:proofErr w:type="gramEnd"/>
      <w:r w:rsidRPr="00F6047B">
        <w:rPr>
          <w:rFonts w:ascii="Arial" w:hAnsi="Arial" w:cs="Arial"/>
          <w:sz w:val="22"/>
          <w:szCs w:val="22"/>
        </w:rPr>
        <w:t>ульская</w:t>
      </w:r>
      <w:proofErr w:type="spellEnd"/>
      <w:r w:rsidRPr="00F6047B">
        <w:rPr>
          <w:rFonts w:ascii="Arial" w:hAnsi="Arial" w:cs="Arial"/>
          <w:sz w:val="22"/>
          <w:szCs w:val="22"/>
        </w:rPr>
        <w:t xml:space="preserve">  (старая),  д.2,  (тел.) 8 (48751) 7-22-49, (факс) 8 (48751) 7-21-28  </w:t>
      </w:r>
      <w:r w:rsidRPr="0028185B">
        <w:rPr>
          <w:rFonts w:ascii="Arial" w:hAnsi="Arial" w:cs="Arial"/>
          <w:sz w:val="24"/>
          <w:szCs w:val="24"/>
        </w:rPr>
        <w:t>________________________________________________________________________________________</w:t>
      </w:r>
    </w:p>
    <w:p w:rsidR="00B708EA" w:rsidRPr="0028185B" w:rsidRDefault="00B708EA" w:rsidP="00B708EA">
      <w:pPr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ПОСТАНОВЛЕНИЕ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«25</w:t>
      </w:r>
      <w:r w:rsidRPr="0028185B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12.2020</w:t>
      </w:r>
      <w:r w:rsidRPr="002818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185B">
        <w:rPr>
          <w:rFonts w:ascii="Arial" w:hAnsi="Arial" w:cs="Arial"/>
          <w:b/>
          <w:sz w:val="24"/>
          <w:szCs w:val="24"/>
        </w:rPr>
        <w:t xml:space="preserve"> г</w:t>
      </w:r>
      <w:r w:rsidRPr="0028185B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№</w:t>
      </w:r>
      <w:r>
        <w:rPr>
          <w:rFonts w:ascii="Arial" w:hAnsi="Arial" w:cs="Arial"/>
          <w:b/>
          <w:sz w:val="24"/>
          <w:szCs w:val="24"/>
        </w:rPr>
        <w:t xml:space="preserve"> 12-123</w:t>
      </w:r>
    </w:p>
    <w:p w:rsidR="00B708EA" w:rsidRPr="0028185B" w:rsidRDefault="00B708EA" w:rsidP="00B708EA">
      <w:pPr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FA28F8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  <w:r w:rsidRPr="0028185B">
        <w:rPr>
          <w:rFonts w:ascii="Arial" w:hAnsi="Arial" w:cs="Arial"/>
          <w:b/>
          <w:sz w:val="24"/>
          <w:szCs w:val="24"/>
        </w:rPr>
        <w:t>«Развитие субъектов малого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8185B">
        <w:rPr>
          <w:rFonts w:ascii="Arial" w:hAnsi="Arial" w:cs="Arial"/>
          <w:b/>
          <w:sz w:val="24"/>
          <w:szCs w:val="24"/>
        </w:rPr>
        <w:t>среднего предпринимательства</w:t>
      </w:r>
      <w:r>
        <w:rPr>
          <w:rFonts w:ascii="Arial" w:hAnsi="Arial" w:cs="Arial"/>
          <w:b/>
          <w:sz w:val="24"/>
          <w:szCs w:val="24"/>
        </w:rPr>
        <w:t xml:space="preserve"> и физических лиц, не являющихся индивидуальными предпринимателями и применяющие специальный налоговый режим «Налог на профессиональный доход»»</w:t>
      </w:r>
      <w:r w:rsidRPr="0028185B">
        <w:rPr>
          <w:rFonts w:ascii="Arial" w:hAnsi="Arial" w:cs="Arial"/>
          <w:b/>
          <w:sz w:val="24"/>
          <w:szCs w:val="24"/>
        </w:rPr>
        <w:t xml:space="preserve"> в МО Лазаревское Щёкинского района на 2020-202</w:t>
      </w:r>
      <w:r>
        <w:rPr>
          <w:rFonts w:ascii="Arial" w:hAnsi="Arial" w:cs="Arial"/>
          <w:b/>
          <w:sz w:val="24"/>
          <w:szCs w:val="24"/>
        </w:rPr>
        <w:t>3</w:t>
      </w:r>
      <w:r w:rsidRPr="0028185B">
        <w:rPr>
          <w:rFonts w:ascii="Arial" w:hAnsi="Arial" w:cs="Arial"/>
          <w:b/>
          <w:sz w:val="24"/>
          <w:szCs w:val="24"/>
        </w:rPr>
        <w:t xml:space="preserve"> годы»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Федеральным законом от08.06.2020г. № 169-ФЗ «О внесении изменений в Федеральный закон «О развитии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и физических лиц, не являющихся индивидуальными предпринимателями и применяющие специальный налоговый режим «Налог на профессиональный доход» в Российской Федерации»,</w:t>
      </w:r>
      <w:r w:rsidRPr="0028185B">
        <w:rPr>
          <w:rFonts w:ascii="Arial" w:hAnsi="Arial" w:cs="Arial"/>
          <w:sz w:val="24"/>
          <w:szCs w:val="24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28185B">
          <w:rPr>
            <w:rFonts w:ascii="Arial" w:hAnsi="Arial" w:cs="Arial"/>
            <w:sz w:val="24"/>
            <w:szCs w:val="24"/>
          </w:rPr>
          <w:t>24.07.2007</w:t>
        </w:r>
      </w:smartTag>
      <w:proofErr w:type="gramEnd"/>
      <w:r w:rsidRPr="0028185B">
        <w:rPr>
          <w:rFonts w:ascii="Arial" w:hAnsi="Arial" w:cs="Arial"/>
          <w:sz w:val="24"/>
          <w:szCs w:val="24"/>
        </w:rPr>
        <w:t xml:space="preserve">г. № 209-ФЗ «О развитии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 xml:space="preserve">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8185B">
          <w:rPr>
            <w:rFonts w:ascii="Arial" w:hAnsi="Arial" w:cs="Arial"/>
            <w:sz w:val="24"/>
            <w:szCs w:val="24"/>
          </w:rPr>
          <w:t>06.10.2003</w:t>
        </w:r>
      </w:smartTag>
      <w:r w:rsidRPr="0028185B">
        <w:rPr>
          <w:rFonts w:ascii="Arial" w:hAnsi="Arial" w:cs="Arial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Уставом муниципального образования Лазаревское, постановляю:</w:t>
      </w:r>
    </w:p>
    <w:p w:rsidR="00B708EA" w:rsidRPr="0028185B" w:rsidRDefault="00B708EA" w:rsidP="00B708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           1. </w:t>
      </w:r>
      <w:r>
        <w:rPr>
          <w:rFonts w:ascii="Arial" w:hAnsi="Arial" w:cs="Arial"/>
          <w:sz w:val="24"/>
          <w:szCs w:val="24"/>
        </w:rPr>
        <w:t>Внести изменения в</w:t>
      </w:r>
      <w:r w:rsidRPr="0028185B">
        <w:rPr>
          <w:rFonts w:ascii="Arial" w:hAnsi="Arial" w:cs="Arial"/>
          <w:b/>
          <w:sz w:val="24"/>
          <w:szCs w:val="24"/>
        </w:rPr>
        <w:t xml:space="preserve"> </w:t>
      </w:r>
      <w:r w:rsidRPr="0028185B">
        <w:rPr>
          <w:rFonts w:ascii="Arial" w:hAnsi="Arial" w:cs="Arial"/>
          <w:sz w:val="24"/>
          <w:szCs w:val="24"/>
        </w:rPr>
        <w:t>муниципальную программу «</w:t>
      </w:r>
      <w:r w:rsidRPr="00FA28F8">
        <w:rPr>
          <w:rFonts w:ascii="Arial" w:hAnsi="Arial" w:cs="Arial"/>
          <w:sz w:val="24"/>
          <w:szCs w:val="24"/>
        </w:rPr>
        <w:t>«Развитие субъектов малого,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доход»» в МО Лазаревское</w:t>
      </w:r>
      <w:r>
        <w:rPr>
          <w:rFonts w:ascii="Arial" w:hAnsi="Arial" w:cs="Arial"/>
          <w:sz w:val="24"/>
          <w:szCs w:val="24"/>
        </w:rPr>
        <w:t xml:space="preserve"> Щёкинского района на 2020-2023</w:t>
      </w:r>
      <w:r w:rsidRPr="00FA28F8">
        <w:rPr>
          <w:rFonts w:ascii="Arial" w:hAnsi="Arial" w:cs="Arial"/>
          <w:sz w:val="24"/>
          <w:szCs w:val="24"/>
        </w:rPr>
        <w:t xml:space="preserve"> годы»</w:t>
      </w:r>
    </w:p>
    <w:p w:rsidR="00B708EA" w:rsidRPr="0028185B" w:rsidRDefault="00B708EA" w:rsidP="00B708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818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185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08EA" w:rsidRPr="0028185B" w:rsidRDefault="00B708EA" w:rsidP="00B708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B708EA" w:rsidRPr="0028185B" w:rsidRDefault="00B708EA" w:rsidP="00B708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4</w:t>
      </w:r>
      <w:r w:rsidRPr="00FA28F8">
        <w:t xml:space="preserve"> </w:t>
      </w:r>
      <w:r w:rsidRPr="00FA28F8">
        <w:rPr>
          <w:rFonts w:ascii="Arial" w:hAnsi="Arial" w:cs="Arial"/>
          <w:sz w:val="24"/>
          <w:szCs w:val="24"/>
        </w:rPr>
        <w:t>Постановление вступает в силу со дня обнародования.</w:t>
      </w:r>
    </w:p>
    <w:p w:rsidR="00B708EA" w:rsidRPr="0028185B" w:rsidRDefault="00B708EA" w:rsidP="00B708E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28185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8185B">
        <w:rPr>
          <w:rFonts w:ascii="Arial" w:hAnsi="Arial" w:cs="Arial"/>
          <w:sz w:val="24"/>
          <w:szCs w:val="24"/>
        </w:rPr>
        <w:t xml:space="preserve"> </w:t>
      </w:r>
    </w:p>
    <w:p w:rsidR="00B708EA" w:rsidRPr="0028185B" w:rsidRDefault="00B708EA" w:rsidP="00B708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образования Лазаревское                                                    </w:t>
      </w:r>
      <w:proofErr w:type="spellStart"/>
      <w:r w:rsidRPr="0028185B">
        <w:rPr>
          <w:rFonts w:ascii="Arial" w:hAnsi="Arial" w:cs="Arial"/>
          <w:sz w:val="24"/>
          <w:szCs w:val="24"/>
        </w:rPr>
        <w:t>Г.И.Федотова</w:t>
      </w:r>
      <w:proofErr w:type="spellEnd"/>
    </w:p>
    <w:p w:rsidR="00B708EA" w:rsidRPr="0028185B" w:rsidRDefault="00B708EA" w:rsidP="00B708EA">
      <w:pPr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  </w:t>
      </w: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jc w:val="right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708EA" w:rsidRPr="0028185B" w:rsidRDefault="00B708EA" w:rsidP="00B708EA">
      <w:pPr>
        <w:jc w:val="right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B708EA" w:rsidRPr="0028185B" w:rsidRDefault="00B708EA" w:rsidP="00B708EA">
      <w:pPr>
        <w:jc w:val="right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МО Лазаревское Щёкинского района</w:t>
      </w:r>
    </w:p>
    <w:p w:rsidR="00B708EA" w:rsidRPr="0028185B" w:rsidRDefault="00B708EA" w:rsidP="00B708EA">
      <w:pPr>
        <w:jc w:val="right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28185B">
        <w:rPr>
          <w:rFonts w:ascii="Arial" w:hAnsi="Arial" w:cs="Arial"/>
          <w:sz w:val="24"/>
          <w:szCs w:val="24"/>
        </w:rPr>
        <w:t xml:space="preserve">№  </w:t>
      </w:r>
    </w:p>
    <w:p w:rsidR="00B708EA" w:rsidRPr="0028185B" w:rsidRDefault="00B708EA" w:rsidP="00B708EA">
      <w:pPr>
        <w:jc w:val="right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jc w:val="right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ПАСПОРТ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B708EA" w:rsidRPr="0028185B" w:rsidRDefault="00B708EA" w:rsidP="00B708EA">
      <w:pPr>
        <w:jc w:val="center"/>
        <w:rPr>
          <w:rFonts w:ascii="Arial" w:hAnsi="Arial" w:cs="Arial"/>
          <w:sz w:val="24"/>
          <w:szCs w:val="24"/>
        </w:rPr>
      </w:pPr>
      <w:r w:rsidRPr="00FA28F8">
        <w:rPr>
          <w:rFonts w:ascii="Arial" w:hAnsi="Arial" w:cs="Arial"/>
          <w:b/>
          <w:sz w:val="24"/>
          <w:szCs w:val="24"/>
        </w:rPr>
        <w:t>«Развитие субъектов малого,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доход»» в МО Лазаревское Щёкинского района на 2020-202</w:t>
      </w:r>
      <w:r>
        <w:rPr>
          <w:rFonts w:ascii="Arial" w:hAnsi="Arial" w:cs="Arial"/>
          <w:b/>
          <w:sz w:val="24"/>
          <w:szCs w:val="24"/>
        </w:rPr>
        <w:t>3</w:t>
      </w:r>
      <w:r w:rsidRPr="00FA28F8">
        <w:rPr>
          <w:rFonts w:ascii="Arial" w:hAnsi="Arial" w:cs="Arial"/>
          <w:b/>
          <w:sz w:val="24"/>
          <w:szCs w:val="24"/>
        </w:rPr>
        <w:t xml:space="preserve"> годы»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380"/>
      </w:tblGrid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8F8">
              <w:rPr>
                <w:rFonts w:ascii="Arial" w:hAnsi="Arial" w:cs="Arial"/>
                <w:sz w:val="24"/>
                <w:szCs w:val="24"/>
              </w:rPr>
              <w:t>«Развитие субъектов малого,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доход»» в МО Лазаревское Щёкинского района на 2020-202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A28F8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Pr="0028185B">
              <w:rPr>
                <w:rFonts w:ascii="Arial" w:hAnsi="Arial" w:cs="Arial"/>
                <w:sz w:val="24"/>
                <w:szCs w:val="24"/>
              </w:rPr>
              <w:t xml:space="preserve"> (далее - Программа)</w:t>
            </w:r>
          </w:p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2020-202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8185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24"/>
                <w:attr w:name="Year" w:val="2007"/>
              </w:smartTagPr>
              <w:r w:rsidRPr="0028185B">
                <w:rPr>
                  <w:rFonts w:ascii="Arial" w:hAnsi="Arial" w:cs="Arial"/>
                  <w:sz w:val="24"/>
                  <w:szCs w:val="24"/>
                </w:rPr>
                <w:t xml:space="preserve">24 июля </w:t>
              </w:r>
              <w:smartTag w:uri="urn:schemas-microsoft-com:office:smarttags" w:element="metricconverter">
                <w:smartTagPr>
                  <w:attr w:name="ProductID" w:val="2007 г"/>
                </w:smartTagPr>
                <w:r w:rsidRPr="0028185B">
                  <w:rPr>
                    <w:rFonts w:ascii="Arial" w:hAnsi="Arial" w:cs="Arial"/>
                    <w:sz w:val="24"/>
                    <w:szCs w:val="24"/>
                  </w:rPr>
                  <w:t>2007 г</w:t>
                </w:r>
              </w:smartTag>
              <w:r w:rsidRPr="0028185B">
                <w:rPr>
                  <w:rFonts w:ascii="Arial" w:hAnsi="Arial" w:cs="Arial"/>
                  <w:sz w:val="24"/>
                  <w:szCs w:val="24"/>
                </w:rPr>
                <w:t>.</w:t>
              </w:r>
            </w:smartTag>
            <w:r w:rsidRPr="0028185B">
              <w:rPr>
                <w:rFonts w:ascii="Arial" w:hAnsi="Arial" w:cs="Arial"/>
                <w:sz w:val="24"/>
                <w:szCs w:val="24"/>
              </w:rPr>
              <w:t xml:space="preserve"> №209-ФЗ «О развитии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  <w:r w:rsidRPr="0028185B">
              <w:rPr>
                <w:rFonts w:ascii="Arial" w:hAnsi="Arial" w:cs="Arial"/>
                <w:sz w:val="24"/>
                <w:szCs w:val="24"/>
              </w:rPr>
              <w:t>в Российской Федерации»</w:t>
            </w:r>
          </w:p>
        </w:tc>
      </w:tr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Щёкинского района. </w:t>
            </w:r>
          </w:p>
        </w:tc>
      </w:tr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Разработчики программы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Администрация МО Лазаревское Щекинского района.</w:t>
            </w:r>
          </w:p>
        </w:tc>
      </w:tr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 </w:t>
            </w:r>
          </w:p>
        </w:tc>
      </w:tr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185B">
              <w:rPr>
                <w:rFonts w:ascii="Arial" w:hAnsi="Arial" w:cs="Arial"/>
                <w:sz w:val="24"/>
                <w:szCs w:val="24"/>
              </w:rPr>
              <w:t xml:space="preserve">Формирование модели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  <w:r w:rsidRPr="0028185B">
              <w:rPr>
                <w:rFonts w:ascii="Arial" w:hAnsi="Arial" w:cs="Arial"/>
                <w:sz w:val="24"/>
                <w:szCs w:val="24"/>
              </w:rPr>
              <w:t>обладающей долгосрочным потенциалом роста и обеспечивающей повышение его вклада в решение социальных и экономических задач района.</w:t>
            </w:r>
            <w:proofErr w:type="gramEnd"/>
          </w:p>
        </w:tc>
      </w:tr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6D1">
              <w:rPr>
                <w:rFonts w:ascii="Arial" w:hAnsi="Arial" w:cs="Arial"/>
                <w:sz w:val="24"/>
                <w:szCs w:val="24"/>
              </w:rPr>
              <w:t xml:space="preserve">Формирование модели </w:t>
            </w:r>
            <w:r>
              <w:rPr>
                <w:rFonts w:ascii="Arial" w:hAnsi="Arial" w:cs="Arial"/>
                <w:sz w:val="24"/>
                <w:szCs w:val="24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r w:rsidRPr="005A26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8185B">
              <w:rPr>
                <w:rFonts w:ascii="Arial" w:hAnsi="Arial" w:cs="Arial"/>
                <w:sz w:val="24"/>
                <w:szCs w:val="24"/>
              </w:rPr>
              <w:t>обладающей долгосрочным потенциалом роста и обеспечивающей повышение его вклада в решение социальных и экономических задач муниципального образования.</w:t>
            </w:r>
            <w:proofErr w:type="gramEnd"/>
          </w:p>
        </w:tc>
      </w:tr>
      <w:tr w:rsidR="00B708EA" w:rsidRPr="0028185B" w:rsidTr="009C50D2"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Перечень подпрограммы (мероприятий)</w:t>
            </w:r>
          </w:p>
        </w:tc>
        <w:tc>
          <w:tcPr>
            <w:tcW w:w="7380" w:type="dxa"/>
            <w:shd w:val="clear" w:color="auto" w:fill="auto"/>
          </w:tcPr>
          <w:p w:rsidR="00B708EA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1. Формирование и осуществление политики в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</w:p>
          <w:p w:rsidR="00B708EA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2. Финансовая поддержка, стимулирование инвестиционной активности субъектов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развития малого и среднего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доход». </w:t>
            </w:r>
          </w:p>
          <w:p w:rsidR="00B708EA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3. Информационная и консультационная поддержка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доход».</w:t>
            </w:r>
          </w:p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4. Формирование инфраструктуры поддержки </w:t>
            </w:r>
            <w:r>
              <w:rPr>
                <w:rFonts w:ascii="Arial" w:hAnsi="Arial" w:cs="Arial"/>
                <w:sz w:val="24"/>
                <w:szCs w:val="24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708EA" w:rsidRPr="0028185B" w:rsidTr="009C50D2">
        <w:trPr>
          <w:trHeight w:val="1089"/>
        </w:trPr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81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8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818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818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8185B">
              <w:rPr>
                <w:rFonts w:ascii="Arial" w:hAnsi="Arial" w:cs="Arial"/>
                <w:sz w:val="24"/>
                <w:szCs w:val="24"/>
              </w:rPr>
              <w:t>., из них по годам:</w:t>
            </w:r>
          </w:p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 xml:space="preserve">2020г. – 1,0 </w:t>
            </w:r>
            <w:proofErr w:type="spellStart"/>
            <w:r w:rsidRPr="002818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818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818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8185B">
              <w:rPr>
                <w:rFonts w:ascii="Arial" w:hAnsi="Arial" w:cs="Arial"/>
                <w:sz w:val="24"/>
                <w:szCs w:val="24"/>
              </w:rPr>
              <w:t>., - средства бюджета МО;</w:t>
            </w:r>
          </w:p>
          <w:p w:rsidR="00B708EA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2021г. – 1,0 тыс. руб., - средства бюджета МО;</w:t>
            </w:r>
          </w:p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B3808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B3808">
              <w:rPr>
                <w:rFonts w:ascii="Arial" w:hAnsi="Arial" w:cs="Arial"/>
                <w:sz w:val="24"/>
                <w:szCs w:val="24"/>
              </w:rPr>
              <w:t>г. – 1,0 тыс. руб., - средства бюджета МО;</w:t>
            </w:r>
          </w:p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28185B">
              <w:rPr>
                <w:rFonts w:ascii="Arial" w:hAnsi="Arial" w:cs="Arial"/>
                <w:sz w:val="24"/>
                <w:szCs w:val="24"/>
              </w:rPr>
              <w:t>г. –1,0 тыс. руб., - средства бюджета МО.</w:t>
            </w:r>
          </w:p>
        </w:tc>
      </w:tr>
      <w:tr w:rsidR="00B708EA" w:rsidRPr="0028185B" w:rsidTr="009C50D2">
        <w:trPr>
          <w:trHeight w:val="524"/>
        </w:trPr>
        <w:tc>
          <w:tcPr>
            <w:tcW w:w="3168" w:type="dxa"/>
            <w:shd w:val="clear" w:color="auto" w:fill="auto"/>
          </w:tcPr>
          <w:p w:rsidR="00B708EA" w:rsidRPr="0028185B" w:rsidRDefault="00B708EA" w:rsidP="009C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B708EA" w:rsidRPr="0028185B" w:rsidRDefault="00B708EA" w:rsidP="009C50D2">
            <w:pPr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Сохранение и создание рабочих мест; рост объемов производства и реализации продукции малых и средних предприятий</w:t>
            </w:r>
            <w:r>
              <w:rPr>
                <w:rFonts w:ascii="Arial" w:hAnsi="Arial" w:cs="Arial"/>
                <w:sz w:val="24"/>
                <w:szCs w:val="24"/>
              </w:rPr>
              <w:t>, а также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</w:tbl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 xml:space="preserve">1. Содержание, проблемы и обоснование ее решения 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программно-целевым методом.</w:t>
      </w:r>
    </w:p>
    <w:p w:rsidR="00B708EA" w:rsidRPr="0028185B" w:rsidRDefault="00B708EA" w:rsidP="00B708EA">
      <w:pPr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Малое предпринимательство - это наиболее динамично развивающийся сектор экономики МО Лазаревское Щёкинского района.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Развитие малого предпринимательства – один из источников пополнения бюджета МО Лазаревское Щёкинского района, формирования товарного рынка, регулирования занятости населения.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Основные показатели, характеризующие состояние малого бизнеса, имеют устойчивую тенденцию количественного и качественного роста.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По отраслевому составу лидирующее положение занимают 2 отрасли: сфера торговли и общественного питания, сельское хозяйство.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В последние годы в сфере торговли произошли значительные структурные изменения, создавшие базу для становления в ней рыночных отношений со всеми негативами и позитивами. Создана разветвленная сеть </w:t>
      </w:r>
      <w:proofErr w:type="spellStart"/>
      <w:r w:rsidRPr="0028185B">
        <w:rPr>
          <w:rFonts w:ascii="Arial" w:hAnsi="Arial" w:cs="Arial"/>
          <w:sz w:val="24"/>
          <w:szCs w:val="24"/>
        </w:rPr>
        <w:t>торгово</w:t>
      </w:r>
      <w:proofErr w:type="spellEnd"/>
      <w:r w:rsidRPr="0028185B">
        <w:rPr>
          <w:rFonts w:ascii="Arial" w:hAnsi="Arial" w:cs="Arial"/>
          <w:sz w:val="24"/>
          <w:szCs w:val="24"/>
        </w:rPr>
        <w:t xml:space="preserve"> - посреднических организаций и предприятий, активно участвующих в становлении и развитии товарных рынков, выполняющих оптово - посреднические, кредитно-финансовые, информационно-рекламные, торговые, транспортн</w:t>
      </w:r>
      <w:proofErr w:type="gramStart"/>
      <w:r w:rsidRPr="0028185B">
        <w:rPr>
          <w:rFonts w:ascii="Arial" w:hAnsi="Arial" w:cs="Arial"/>
          <w:sz w:val="24"/>
          <w:szCs w:val="24"/>
        </w:rPr>
        <w:t>о-</w:t>
      </w:r>
      <w:proofErr w:type="gramEnd"/>
      <w:r w:rsidRPr="0028185B">
        <w:rPr>
          <w:rFonts w:ascii="Arial" w:hAnsi="Arial" w:cs="Arial"/>
          <w:sz w:val="24"/>
          <w:szCs w:val="24"/>
        </w:rPr>
        <w:t xml:space="preserve"> экспедиционные, внешнеэкономические, производственные и иные услуги производителям и потребителям товаров продовольственного и потребительского назначения.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>Несмотря на существенный прогресс в секторе малого и среднего бизнеса, очевидна актуальность принятия государством, в том числе и на региональном и местном уровне, мер для его дальнейшего развития, обусловленная необходимостью увеличения темпов экономического роста за счет активации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населения.</w:t>
      </w:r>
      <w:proofErr w:type="gramEnd"/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 xml:space="preserve">Процессы, происходящие в сфере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 xml:space="preserve">МО Лазаревское </w:t>
      </w:r>
      <w:r w:rsidRPr="0028185B">
        <w:rPr>
          <w:rFonts w:ascii="Arial" w:hAnsi="Arial" w:cs="Arial"/>
          <w:sz w:val="24"/>
          <w:szCs w:val="24"/>
        </w:rPr>
        <w:lastRenderedPageBreak/>
        <w:t>Щёкинского района, свидетельствуют о том, что при значительном потенциале этот сектор еще далек от уровня, характерного для страны с развитой рыночной экономикой.</w:t>
      </w:r>
      <w:proofErr w:type="gramEnd"/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Наиболее значимыми факторами, сдерживающими его развитие, в настоящее время являются </w:t>
      </w:r>
      <w:proofErr w:type="gramStart"/>
      <w:r w:rsidRPr="0028185B">
        <w:rPr>
          <w:rFonts w:ascii="Arial" w:hAnsi="Arial" w:cs="Arial"/>
          <w:sz w:val="24"/>
          <w:szCs w:val="24"/>
        </w:rPr>
        <w:t>следующие</w:t>
      </w:r>
      <w:proofErr w:type="gramEnd"/>
      <w:r w:rsidRPr="0028185B">
        <w:rPr>
          <w:rFonts w:ascii="Arial" w:hAnsi="Arial" w:cs="Arial"/>
          <w:sz w:val="24"/>
          <w:szCs w:val="24"/>
        </w:rPr>
        <w:t>: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ограниченность внутреннего рынка, в том числе падение спроса на продукцию субъектов малого предпринимательства, в связи с низкой платежеспособностью потребителей;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непривлекательность малых предприятий для инвесторов вследствие отсутствия надежной залоговой базы и производственной устойчивости, что создает менее благоприятные финансовые условия для деятельности малых предприятий;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жесткость налоговой политики в отношении субъектов малого предпринимательства, что приводит к резкому сокращению оборотных средств и, как следствие, вынужденному уходу субъектов малого предпринимательства в «теневую» экономику;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неразрешенность проблемы неплатежей и, как следствие, высокий предпринимательский риск субъектов малого предпринимательства, не обладающих запасом финансовой устойчивости;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отсутствие стройной системы в решении вопросов регистрации, сертификации, лицензирования, контроля, что приводит к дополнительным трудностям субъектов малого предпринимательства при взаимодействии с органами власти и должностными лицами;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недостаточный уровень профессиональных знаний руководителей и специалистов малых предприятий в вопросы рыночной экономики и управления;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недостаточный уровень предпринимательской культуры, низкая эффективность консолидации усилий предпринимателей по защите прав и интересов.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Решение вышеперечисленных проблем программно-целевым методом,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организационного, образовательного и технологического характера.</w:t>
      </w: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2. Цели и задачи Программы.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 xml:space="preserve">Целью настоящей Программы является формирование модели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rFonts w:ascii="Arial" w:hAnsi="Arial" w:cs="Arial"/>
          <w:sz w:val="24"/>
          <w:szCs w:val="24"/>
        </w:rPr>
        <w:t>, обладающей долгосрочным потенциалом роста и обеспечивающей повышение его вклада в решение социальных и экономических задач МО Лазаревское Щёкинского района.</w:t>
      </w:r>
      <w:proofErr w:type="gramEnd"/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Достижение поставленной цели требует решения следующих основных задач: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- стимулирование инвестиционной деятельности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>в реальном секторе экономики;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- создание условий в Фонде экономического развития для выдачи </w:t>
      </w:r>
      <w:proofErr w:type="spellStart"/>
      <w:r w:rsidRPr="0028185B">
        <w:rPr>
          <w:rFonts w:ascii="Arial" w:hAnsi="Arial" w:cs="Arial"/>
          <w:sz w:val="24"/>
          <w:szCs w:val="24"/>
        </w:rPr>
        <w:t>микрокредитов</w:t>
      </w:r>
      <w:proofErr w:type="spellEnd"/>
      <w:r w:rsidRPr="0028185B">
        <w:rPr>
          <w:rFonts w:ascii="Arial" w:hAnsi="Arial" w:cs="Arial"/>
          <w:sz w:val="24"/>
          <w:szCs w:val="24"/>
        </w:rPr>
        <w:t xml:space="preserve"> (займов) действующим субъектам развития</w:t>
      </w:r>
      <w:r>
        <w:rPr>
          <w:rFonts w:ascii="Arial" w:hAnsi="Arial" w:cs="Arial"/>
          <w:sz w:val="24"/>
          <w:szCs w:val="24"/>
        </w:rPr>
        <w:t xml:space="preserve">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rFonts w:ascii="Arial" w:hAnsi="Arial" w:cs="Arial"/>
          <w:sz w:val="24"/>
          <w:szCs w:val="24"/>
        </w:rPr>
        <w:t>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совершенствование местной нормативно-правовой базы по вопросам развития малого предпринимательства;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- формирование основ системы повышения квалификации и кадрового обеспечения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rFonts w:ascii="Arial" w:hAnsi="Arial" w:cs="Arial"/>
          <w:sz w:val="24"/>
          <w:szCs w:val="24"/>
        </w:rPr>
        <w:t>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lastRenderedPageBreak/>
        <w:t xml:space="preserve">- повышение уровня общедоступной системы информационно-консультативных услуг для субъектов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rFonts w:ascii="Arial" w:hAnsi="Arial" w:cs="Arial"/>
          <w:sz w:val="24"/>
          <w:szCs w:val="24"/>
        </w:rPr>
        <w:t>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- стимулирование вовлечение молодежи в предпринимательскую деятельность;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- обеспечение стабильного участия субъектов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>в исполнении заказов для муниципальных нужд;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 xml:space="preserve">Решение поставленных задач позволит сохранить и развить позитивную динамику в секторе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rFonts w:ascii="Arial" w:hAnsi="Arial" w:cs="Arial"/>
          <w:sz w:val="24"/>
          <w:szCs w:val="24"/>
        </w:rPr>
        <w:t>, обеспечив при этом ежегодный рост налоговых поступлений и создание новых рабочих мест.</w:t>
      </w:r>
      <w:proofErr w:type="gramEnd"/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Реализация Программы основана на принципах открытости при формировании политики поддержки малого предпринимательства, полной и гласной информации о содержании конкретных мер муниципальной поддержки, публичной отчетности об использовании выделенных на поддержку малого предпринимательства средств.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3. Перечень мероприятий по реализации</w:t>
      </w: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муниципальной программы.</w:t>
      </w: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 xml:space="preserve">Поддержка субъектов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rFonts w:ascii="Arial" w:hAnsi="Arial" w:cs="Arial"/>
          <w:sz w:val="24"/>
          <w:szCs w:val="24"/>
        </w:rPr>
        <w:t>, включает в себя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производства.</w:t>
      </w:r>
      <w:proofErr w:type="gramEnd"/>
    </w:p>
    <w:p w:rsidR="00B708EA" w:rsidRPr="0028185B" w:rsidRDefault="00B708EA" w:rsidP="00B708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 xml:space="preserve">Оказание имущественной поддержки субъектам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 xml:space="preserve">и организациям, образующим инфраструктуру поддержки субъектов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rFonts w:ascii="Arial" w:hAnsi="Arial" w:cs="Arial"/>
          <w:sz w:val="24"/>
          <w:szCs w:val="24"/>
        </w:rPr>
        <w:t>, осуществляется в виде передачи во владение и (или</w:t>
      </w:r>
      <w:proofErr w:type="gramEnd"/>
      <w:r w:rsidRPr="0028185B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28185B">
        <w:rPr>
          <w:rFonts w:ascii="Arial" w:hAnsi="Arial" w:cs="Arial"/>
          <w:sz w:val="24"/>
          <w:szCs w:val="24"/>
        </w:rPr>
        <w:t>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28185B">
        <w:rPr>
          <w:rFonts w:ascii="Arial" w:hAnsi="Arial" w:cs="Arial"/>
          <w:sz w:val="24"/>
          <w:szCs w:val="24"/>
        </w:rPr>
        <w:t xml:space="preserve"> Указанное имущество должно использоваться по целевому назначению.</w:t>
      </w:r>
    </w:p>
    <w:p w:rsidR="00B708EA" w:rsidRPr="0028185B" w:rsidRDefault="00B708EA" w:rsidP="00B708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 xml:space="preserve">Перечень имущества, порядок и условия предоставления в аренду (в том числе льготы для субъектов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rFonts w:ascii="Arial" w:hAnsi="Arial" w:cs="Arial"/>
          <w:sz w:val="24"/>
          <w:szCs w:val="24"/>
        </w:rPr>
        <w:t xml:space="preserve">, занимающихся социально значимыми видами деятельности) включенного в перечень имущества, утверждает Собрание депутатов муниципального образования </w:t>
      </w:r>
      <w:proofErr w:type="gramEnd"/>
    </w:p>
    <w:p w:rsidR="00B708EA" w:rsidRPr="0028185B" w:rsidRDefault="00B708EA" w:rsidP="00B708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185B">
        <w:rPr>
          <w:rFonts w:ascii="Arial" w:hAnsi="Arial" w:cs="Arial"/>
          <w:sz w:val="24"/>
          <w:szCs w:val="24"/>
        </w:rPr>
        <w:t xml:space="preserve">Информационная поддержка субъектам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 xml:space="preserve">включает в себя осуществление комплекса мероприятий, направленных на совершенствование и развитие информационной и консультационной поддержки субъектам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доход»</w:t>
      </w:r>
      <w:r w:rsidRPr="0028185B">
        <w:rPr>
          <w:rFonts w:ascii="Arial" w:hAnsi="Arial" w:cs="Arial"/>
          <w:sz w:val="24"/>
          <w:szCs w:val="24"/>
        </w:rPr>
        <w:t xml:space="preserve">, актуализацию и постоянное </w:t>
      </w:r>
      <w:r w:rsidRPr="0028185B">
        <w:rPr>
          <w:rFonts w:ascii="Arial" w:hAnsi="Arial" w:cs="Arial"/>
          <w:sz w:val="24"/>
          <w:szCs w:val="24"/>
        </w:rPr>
        <w:lastRenderedPageBreak/>
        <w:t xml:space="preserve">пополнение информационных ресурсов, предоставление доступа к ним, а также создание положительного общественного мнения по отношению к предпринимательской деятельности и повышение уровня знаний населения о предпринимательстве, в том числе обеспечение функционирования информационной системы, позволяющей облегчить доступ субъектов </w:t>
      </w:r>
      <w:r>
        <w:rPr>
          <w:rFonts w:ascii="Arial" w:hAnsi="Arial" w:cs="Arial"/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</w:t>
      </w:r>
      <w:proofErr w:type="gramEnd"/>
      <w:r>
        <w:rPr>
          <w:rFonts w:ascii="Arial" w:hAnsi="Arial" w:cs="Arial"/>
          <w:sz w:val="24"/>
          <w:szCs w:val="24"/>
        </w:rPr>
        <w:t xml:space="preserve"> доход»</w:t>
      </w:r>
      <w:r w:rsidRPr="0028185B">
        <w:rPr>
          <w:rFonts w:ascii="Arial" w:hAnsi="Arial" w:cs="Arial"/>
          <w:sz w:val="24"/>
          <w:szCs w:val="24"/>
        </w:rPr>
        <w:t xml:space="preserve">, организаций инфраструктуры поддержки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>к информационным ресурсам.</w:t>
      </w:r>
    </w:p>
    <w:p w:rsidR="00B708EA" w:rsidRPr="0028185B" w:rsidRDefault="00B708EA" w:rsidP="00B708EA">
      <w:pPr>
        <w:pStyle w:val="ConsPlusNormal"/>
        <w:ind w:firstLine="540"/>
        <w:jc w:val="both"/>
        <w:rPr>
          <w:sz w:val="24"/>
          <w:szCs w:val="24"/>
        </w:rPr>
      </w:pPr>
      <w:r w:rsidRPr="0028185B">
        <w:rPr>
          <w:sz w:val="24"/>
          <w:szCs w:val="24"/>
        </w:rPr>
        <w:t xml:space="preserve">Принципами поддержки субъектов </w:t>
      </w:r>
      <w:r>
        <w:rPr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sz w:val="24"/>
          <w:szCs w:val="24"/>
        </w:rPr>
        <w:t>являются:</w:t>
      </w:r>
    </w:p>
    <w:p w:rsidR="00B708EA" w:rsidRPr="0028185B" w:rsidRDefault="00B708EA" w:rsidP="00B708EA">
      <w:pPr>
        <w:pStyle w:val="ConsPlusNormal"/>
        <w:ind w:firstLine="540"/>
        <w:jc w:val="both"/>
        <w:rPr>
          <w:sz w:val="24"/>
          <w:szCs w:val="24"/>
        </w:rPr>
      </w:pPr>
      <w:r w:rsidRPr="0028185B">
        <w:rPr>
          <w:sz w:val="24"/>
          <w:szCs w:val="24"/>
        </w:rPr>
        <w:t xml:space="preserve">1. заявительный порядок обращения субъектов </w:t>
      </w:r>
      <w:r>
        <w:rPr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sz w:val="24"/>
          <w:szCs w:val="24"/>
        </w:rPr>
        <w:t>за оказанием поддержки;</w:t>
      </w:r>
    </w:p>
    <w:p w:rsidR="00B708EA" w:rsidRPr="0028185B" w:rsidRDefault="00B708EA" w:rsidP="00B708EA">
      <w:pPr>
        <w:pStyle w:val="ConsPlusNormal"/>
        <w:ind w:firstLine="540"/>
        <w:jc w:val="both"/>
        <w:rPr>
          <w:sz w:val="24"/>
          <w:szCs w:val="24"/>
        </w:rPr>
      </w:pPr>
      <w:r w:rsidRPr="0028185B">
        <w:rPr>
          <w:sz w:val="24"/>
          <w:szCs w:val="24"/>
        </w:rPr>
        <w:t xml:space="preserve">2. доступность инфраструктуры поддержки субъектов </w:t>
      </w:r>
      <w:r>
        <w:rPr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28185B">
        <w:rPr>
          <w:sz w:val="24"/>
          <w:szCs w:val="24"/>
        </w:rPr>
        <w:t>;</w:t>
      </w:r>
    </w:p>
    <w:p w:rsidR="00B708EA" w:rsidRPr="0028185B" w:rsidRDefault="00B708EA" w:rsidP="00B708EA">
      <w:pPr>
        <w:pStyle w:val="ConsPlusNormal"/>
        <w:ind w:firstLine="540"/>
        <w:jc w:val="both"/>
        <w:rPr>
          <w:sz w:val="24"/>
          <w:szCs w:val="24"/>
        </w:rPr>
      </w:pPr>
      <w:r w:rsidRPr="0028185B">
        <w:rPr>
          <w:sz w:val="24"/>
          <w:szCs w:val="24"/>
        </w:rPr>
        <w:t xml:space="preserve">3.  равный доступ субъектов </w:t>
      </w:r>
      <w:r>
        <w:rPr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sz w:val="24"/>
          <w:szCs w:val="24"/>
        </w:rPr>
        <w:t>к участию в Программе;</w:t>
      </w:r>
    </w:p>
    <w:p w:rsidR="00B708EA" w:rsidRPr="0028185B" w:rsidRDefault="00B708EA" w:rsidP="00B708EA">
      <w:pPr>
        <w:pStyle w:val="ConsPlusNormal"/>
        <w:ind w:firstLine="540"/>
        <w:jc w:val="both"/>
        <w:rPr>
          <w:sz w:val="24"/>
          <w:szCs w:val="24"/>
        </w:rPr>
      </w:pPr>
      <w:r w:rsidRPr="0028185B">
        <w:rPr>
          <w:sz w:val="24"/>
          <w:szCs w:val="24"/>
        </w:rPr>
        <w:t xml:space="preserve">4. оказание поддержки с соблюдением требований, установленных Федеральным </w:t>
      </w:r>
      <w:hyperlink r:id="rId5" w:history="1">
        <w:r w:rsidRPr="0028185B">
          <w:rPr>
            <w:sz w:val="24"/>
            <w:szCs w:val="24"/>
          </w:rPr>
          <w:t>законом</w:t>
        </w:r>
      </w:hyperlink>
      <w:r w:rsidRPr="0028185B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06"/>
        </w:smartTagPr>
        <w:r w:rsidRPr="0028185B">
          <w:rPr>
            <w:sz w:val="24"/>
            <w:szCs w:val="24"/>
          </w:rPr>
          <w:t>26 июля 2006 года</w:t>
        </w:r>
      </w:smartTag>
      <w:r w:rsidRPr="0028185B">
        <w:rPr>
          <w:sz w:val="24"/>
          <w:szCs w:val="24"/>
        </w:rPr>
        <w:t xml:space="preserve"> N 135-ФЗ "О защите конкуренции";</w:t>
      </w:r>
    </w:p>
    <w:p w:rsidR="00B708EA" w:rsidRPr="0028185B" w:rsidRDefault="00B708EA" w:rsidP="00B708EA">
      <w:pPr>
        <w:pStyle w:val="ConsPlusNormal"/>
        <w:ind w:firstLine="540"/>
        <w:jc w:val="both"/>
        <w:rPr>
          <w:sz w:val="24"/>
          <w:szCs w:val="24"/>
        </w:rPr>
      </w:pPr>
      <w:r w:rsidRPr="0028185B">
        <w:rPr>
          <w:sz w:val="24"/>
          <w:szCs w:val="24"/>
        </w:rPr>
        <w:t>5. открытость процедур оказания поддержки.</w:t>
      </w:r>
    </w:p>
    <w:p w:rsidR="00B708EA" w:rsidRPr="0028185B" w:rsidRDefault="00B708EA" w:rsidP="00B708E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8185B">
        <w:rPr>
          <w:sz w:val="24"/>
          <w:szCs w:val="24"/>
        </w:rPr>
        <w:t xml:space="preserve">При обращении субъектов </w:t>
      </w:r>
      <w:r>
        <w:rPr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sz w:val="24"/>
          <w:szCs w:val="24"/>
        </w:rPr>
        <w:t xml:space="preserve">за оказанием поддержки представляются документы, подтверждающие их соответствие условиям, установленным Федеральным </w:t>
      </w:r>
      <w:hyperlink r:id="rId6" w:history="1">
        <w:r w:rsidRPr="0028185B">
          <w:rPr>
            <w:sz w:val="24"/>
            <w:szCs w:val="24"/>
          </w:rPr>
          <w:t>законом</w:t>
        </w:r>
      </w:hyperlink>
      <w:r w:rsidRPr="0028185B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28185B">
          <w:rPr>
            <w:sz w:val="24"/>
            <w:szCs w:val="24"/>
          </w:rPr>
          <w:t>24.07.2007</w:t>
        </w:r>
      </w:smartTag>
      <w:r w:rsidRPr="0028185B">
        <w:rPr>
          <w:sz w:val="24"/>
          <w:szCs w:val="24"/>
        </w:rPr>
        <w:t xml:space="preserve"> N 209-ФЗ "О развитии </w:t>
      </w:r>
      <w:r>
        <w:rPr>
          <w:sz w:val="24"/>
          <w:szCs w:val="24"/>
        </w:rPr>
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</w:t>
      </w:r>
      <w:proofErr w:type="gramEnd"/>
      <w:r>
        <w:rPr>
          <w:sz w:val="24"/>
          <w:szCs w:val="24"/>
        </w:rPr>
        <w:t xml:space="preserve"> на профессиональный доход» </w:t>
      </w:r>
      <w:r w:rsidRPr="0028185B">
        <w:rPr>
          <w:sz w:val="24"/>
          <w:szCs w:val="24"/>
        </w:rPr>
        <w:t xml:space="preserve">в Российской Федерации". Субъекты </w:t>
      </w:r>
      <w:r>
        <w:rPr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sz w:val="24"/>
          <w:szCs w:val="24"/>
        </w:rPr>
        <w:t>должны состоять на учете в налоговом органе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Срок рассмотрения обращений субъектов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 xml:space="preserve">составляет не более 30 календарных дней. </w:t>
      </w:r>
      <w:proofErr w:type="gramStart"/>
      <w:r w:rsidRPr="0028185B">
        <w:rPr>
          <w:rFonts w:ascii="Arial" w:hAnsi="Arial" w:cs="Arial"/>
          <w:sz w:val="24"/>
          <w:szCs w:val="24"/>
        </w:rPr>
        <w:t xml:space="preserve">Каждый субъект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>должен быть проинформирован о решении, принятом по такому обращению, в течение 5 дней со дня его принятия.</w:t>
      </w:r>
      <w:proofErr w:type="gramEnd"/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85"/>
        <w:gridCol w:w="2693"/>
        <w:gridCol w:w="1919"/>
        <w:gridCol w:w="1483"/>
        <w:gridCol w:w="1411"/>
      </w:tblGrid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7B7041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7B7041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>Выполняемые работы. Результативность выполнения мероприятий.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>Исполнители мероприятий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B708EA" w:rsidRPr="007B7041" w:rsidTr="009C50D2">
        <w:trPr>
          <w:jc w:val="center"/>
        </w:trPr>
        <w:tc>
          <w:tcPr>
            <w:tcW w:w="10932" w:type="dxa"/>
            <w:gridSpan w:val="6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 Формирование и осуществление политики в области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Содействие субъектам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  <w:r w:rsidRPr="007B7041">
              <w:rPr>
                <w:rFonts w:ascii="Arial" w:hAnsi="Arial" w:cs="Arial"/>
                <w:sz w:val="22"/>
                <w:szCs w:val="22"/>
              </w:rPr>
              <w:t>в участии в областном открытом конкурсе «Флагман малого и среднего бизнеса»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Повышение престижа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Консультант по земельным и имущественным отношениям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Ежегодно 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Ведение реестра субъектов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Повышение эффективности поддержки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Консультант по земельным и имущественным отношениям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2020-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B7041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Пропаганда и популяризация предпринимательской деятельности, в том числе:</w:t>
            </w:r>
          </w:p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- проведение конкурсов среди субъектов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  <w:r w:rsidRPr="007B7041">
              <w:rPr>
                <w:rFonts w:ascii="Arial" w:hAnsi="Arial" w:cs="Arial"/>
                <w:sz w:val="22"/>
                <w:szCs w:val="22"/>
              </w:rPr>
              <w:t>в номинациях на звание «Лучшее малое (среднее) предприятие»</w:t>
            </w:r>
          </w:p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«Лучший предприниматель»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торжественного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B7041">
              <w:rPr>
                <w:rFonts w:ascii="Arial" w:hAnsi="Arial" w:cs="Arial"/>
                <w:sz w:val="22"/>
                <w:szCs w:val="22"/>
              </w:rPr>
              <w:t>оглашения результатов конкурса и вручение призов. Повышение престижа предпринимательской деятельности. Создание предпосылок для роста числа субъектов малого предпринимательства.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7041">
              <w:rPr>
                <w:rFonts w:ascii="Arial" w:hAnsi="Arial" w:cs="Arial"/>
                <w:sz w:val="22"/>
                <w:szCs w:val="22"/>
              </w:rPr>
              <w:t>Юристконсульт</w:t>
            </w:r>
            <w:proofErr w:type="spellEnd"/>
            <w:r w:rsidRPr="007B7041">
              <w:rPr>
                <w:rFonts w:ascii="Arial" w:hAnsi="Arial" w:cs="Arial"/>
                <w:sz w:val="22"/>
                <w:szCs w:val="22"/>
              </w:rPr>
              <w:t>, работники культуры, консультант по земельным и имущественным отношениям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Ежегодно во 2 квартале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Бюджет МО:</w:t>
            </w:r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2020г.-1,0</w:t>
            </w:r>
          </w:p>
          <w:p w:rsidR="00B708EA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2021г.-1,0</w:t>
            </w:r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2022г.-1,0</w:t>
            </w:r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B7041">
              <w:rPr>
                <w:rFonts w:ascii="Arial" w:hAnsi="Arial" w:cs="Arial"/>
                <w:sz w:val="22"/>
                <w:szCs w:val="22"/>
              </w:rPr>
              <w:t>г.-1,0</w:t>
            </w:r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trHeight w:val="2139"/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Привлечение субъектов </w:t>
            </w:r>
            <w:r>
              <w:rPr>
                <w:rFonts w:ascii="Arial" w:hAnsi="Arial" w:cs="Arial"/>
                <w:sz w:val="22"/>
                <w:szCs w:val="22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r w:rsidRPr="007B7041">
              <w:rPr>
                <w:rFonts w:ascii="Arial" w:hAnsi="Arial" w:cs="Arial"/>
                <w:sz w:val="22"/>
                <w:szCs w:val="22"/>
              </w:rPr>
              <w:t xml:space="preserve"> в размещение заказов на поставку товаров, выполнение работ и оказание услуг для муниципальных нужд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Реализация потенциала </w:t>
            </w:r>
            <w:r>
              <w:rPr>
                <w:rFonts w:ascii="Arial" w:hAnsi="Arial" w:cs="Arial"/>
                <w:sz w:val="22"/>
                <w:szCs w:val="22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7B7041">
              <w:rPr>
                <w:rFonts w:ascii="Arial" w:hAnsi="Arial" w:cs="Arial"/>
                <w:sz w:val="22"/>
                <w:szCs w:val="22"/>
              </w:rPr>
              <w:t>. Эффективное использование средств бюджета МО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Консультант по бухгалтерскому учету и финансам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2020-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B7041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Подготовка предложений в проекты областных </w:t>
            </w:r>
            <w:proofErr w:type="gramStart"/>
            <w:r w:rsidRPr="007B7041">
              <w:rPr>
                <w:rFonts w:ascii="Arial" w:hAnsi="Arial" w:cs="Arial"/>
                <w:sz w:val="22"/>
                <w:szCs w:val="22"/>
              </w:rPr>
              <w:t>законов по вопросам</w:t>
            </w:r>
            <w:proofErr w:type="gramEnd"/>
            <w:r w:rsidRPr="007B7041">
              <w:rPr>
                <w:rFonts w:ascii="Arial" w:hAnsi="Arial" w:cs="Arial"/>
                <w:sz w:val="22"/>
                <w:szCs w:val="22"/>
              </w:rPr>
              <w:t xml:space="preserve"> поддержки в рамках муниципальных программ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Совершенствование нормативно </w:t>
            </w:r>
            <w:proofErr w:type="gramStart"/>
            <w:r w:rsidRPr="007B7041">
              <w:rPr>
                <w:rFonts w:ascii="Arial" w:hAnsi="Arial" w:cs="Arial"/>
                <w:sz w:val="22"/>
                <w:szCs w:val="22"/>
              </w:rPr>
              <w:t>-п</w:t>
            </w:r>
            <w:proofErr w:type="gramEnd"/>
            <w:r w:rsidRPr="007B7041">
              <w:rPr>
                <w:rFonts w:ascii="Arial" w:hAnsi="Arial" w:cs="Arial"/>
                <w:sz w:val="22"/>
                <w:szCs w:val="22"/>
              </w:rPr>
              <w:t>равовой базы по малому и среднему предпринимательству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Юрисконсульт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По мере подготовки нормативных документов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Участие в разработке проектов правовых документов МО (положений, постановлений, распоряжений), способствующих развитию малого и ср. предпринимательства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Совершенствование нормативно </w:t>
            </w:r>
            <w:proofErr w:type="gramStart"/>
            <w:r w:rsidRPr="007B7041">
              <w:rPr>
                <w:rFonts w:ascii="Arial" w:hAnsi="Arial" w:cs="Arial"/>
                <w:sz w:val="22"/>
                <w:szCs w:val="22"/>
              </w:rPr>
              <w:t>-п</w:t>
            </w:r>
            <w:proofErr w:type="gramEnd"/>
            <w:r w:rsidRPr="007B7041">
              <w:rPr>
                <w:rFonts w:ascii="Arial" w:hAnsi="Arial" w:cs="Arial"/>
                <w:sz w:val="22"/>
                <w:szCs w:val="22"/>
              </w:rPr>
              <w:t>равовой базы по малому и среднему предпринимательству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Юрисконсульт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По мере подготовки нормативных документов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10932" w:type="dxa"/>
            <w:gridSpan w:val="6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2. Финансовая поддержка, стимулирование инвестиционной активности субъектов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Содействие участию субъектов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  <w:r w:rsidRPr="007B7041">
              <w:rPr>
                <w:rFonts w:ascii="Arial" w:hAnsi="Arial" w:cs="Arial"/>
                <w:sz w:val="22"/>
                <w:szCs w:val="22"/>
              </w:rPr>
              <w:t>в конкурсах, проводимых департаментом предпринимательства и потребительского рынка Тульской области в рамках реализации механизмов финансово-кредитной поддержки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Содействие субъектам </w:t>
            </w:r>
            <w:r>
              <w:rPr>
                <w:rFonts w:ascii="Arial" w:hAnsi="Arial" w:cs="Arial"/>
                <w:sz w:val="22"/>
                <w:szCs w:val="22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в</w:t>
            </w:r>
            <w:r w:rsidRPr="007B7041">
              <w:rPr>
                <w:rFonts w:ascii="Arial" w:hAnsi="Arial" w:cs="Arial"/>
                <w:sz w:val="22"/>
                <w:szCs w:val="22"/>
              </w:rPr>
              <w:t xml:space="preserve"> предоставлении финансовой поддержки из средств бюджета области, федерального бюджета, а также в получении банковских кредитов. 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Консультант по земельным  и имущественным отношениям 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2020-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B7041">
              <w:rPr>
                <w:rFonts w:ascii="Arial" w:hAnsi="Arial" w:cs="Arial"/>
                <w:sz w:val="22"/>
                <w:szCs w:val="22"/>
              </w:rPr>
              <w:t>гг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trHeight w:val="3617"/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Организация мероприятий при инициативе Тульского областного          фонда</w:t>
            </w:r>
          </w:p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поддержки малого предпринимательства по повышению финансовой грамотности субъектов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  <w:r w:rsidRPr="007B7041">
              <w:rPr>
                <w:rFonts w:ascii="Arial" w:hAnsi="Arial" w:cs="Arial"/>
                <w:sz w:val="22"/>
                <w:szCs w:val="22"/>
              </w:rPr>
              <w:t>и приобретения ими навыков работы с заемными средствами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Увеличение количества проектов субъектов </w:t>
            </w:r>
            <w:r>
              <w:rPr>
                <w:rFonts w:ascii="Arial" w:hAnsi="Arial" w:cs="Arial"/>
                <w:sz w:val="22"/>
                <w:szCs w:val="22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r w:rsidRPr="007B7041">
              <w:rPr>
                <w:rFonts w:ascii="Arial" w:hAnsi="Arial" w:cs="Arial"/>
                <w:sz w:val="22"/>
                <w:szCs w:val="22"/>
              </w:rPr>
              <w:t>, представляемых для финансирования на конкурсной основе. Создание предпосылок для успешного кредитования в банках.</w:t>
            </w:r>
          </w:p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Тульский областной фонд поддержки </w:t>
            </w:r>
            <w:r>
              <w:rPr>
                <w:rFonts w:ascii="Arial" w:hAnsi="Arial" w:cs="Arial"/>
                <w:sz w:val="22"/>
                <w:szCs w:val="22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r w:rsidRPr="007B7041">
              <w:rPr>
                <w:rFonts w:ascii="Arial" w:hAnsi="Arial" w:cs="Arial"/>
                <w:sz w:val="22"/>
                <w:szCs w:val="22"/>
              </w:rPr>
              <w:t>, администрация МО Лазаревское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Один раз в год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10932" w:type="dxa"/>
            <w:gridSpan w:val="6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3. Информационная и консультативная поддержка субъектов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Взаимодействие со средствами массовой информации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Пропаганда идей ведения бизнеса, распространения положительного опыта в сфере малого предпринимательства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E40D4">
              <w:rPr>
                <w:rFonts w:ascii="Arial" w:hAnsi="Arial" w:cs="Arial"/>
                <w:sz w:val="22"/>
                <w:szCs w:val="22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Юрисконсульт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2020-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B7041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2020г.- 1,0 тыс. руб.</w:t>
            </w:r>
          </w:p>
          <w:p w:rsidR="00B708EA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2021г. – 1,0 тыс. руб.</w:t>
            </w:r>
          </w:p>
          <w:p w:rsidR="00B708EA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2022г.- 10,0</w:t>
            </w:r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B7041">
              <w:rPr>
                <w:rFonts w:ascii="Arial" w:hAnsi="Arial" w:cs="Arial"/>
                <w:sz w:val="22"/>
                <w:szCs w:val="22"/>
              </w:rPr>
              <w:t xml:space="preserve">г. – 1,0 </w:t>
            </w:r>
            <w:proofErr w:type="spellStart"/>
            <w:r w:rsidRPr="007B7041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7B7041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7B7041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7B70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Содействие участию в семинарах для субъектов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  <w:r w:rsidRPr="007B7041">
              <w:rPr>
                <w:rFonts w:ascii="Arial" w:hAnsi="Arial" w:cs="Arial"/>
                <w:sz w:val="22"/>
                <w:szCs w:val="22"/>
              </w:rPr>
              <w:t xml:space="preserve">по вопросам законодательства в </w:t>
            </w:r>
            <w:r w:rsidRPr="007B7041">
              <w:rPr>
                <w:rFonts w:ascii="Arial" w:hAnsi="Arial" w:cs="Arial"/>
                <w:sz w:val="22"/>
                <w:szCs w:val="22"/>
              </w:rPr>
              <w:lastRenderedPageBreak/>
              <w:t>сфере трудовых отношений и охраны труда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lastRenderedPageBreak/>
              <w:t>Создание безопасных условий охраны труда, снижение уровня производственного травматизма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Департамент труда Тульской области, администрация МО Лазаревское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Один раз в год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10932" w:type="dxa"/>
            <w:gridSpan w:val="6"/>
            <w:shd w:val="clear" w:color="auto" w:fill="auto"/>
          </w:tcPr>
          <w:p w:rsidR="00B708EA" w:rsidRPr="007B7041" w:rsidRDefault="00B708EA" w:rsidP="009C5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 </w:t>
            </w:r>
            <w:proofErr w:type="gramStart"/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Формирование инфраструктуры поддержки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proofErr w:type="gramEnd"/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Содействие субъектам </w:t>
            </w:r>
            <w:r>
              <w:rPr>
                <w:rFonts w:ascii="Arial" w:hAnsi="Arial" w:cs="Arial"/>
                <w:sz w:val="22"/>
                <w:szCs w:val="22"/>
              </w:rPr>
              <w:t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r w:rsidRPr="007B7041">
              <w:rPr>
                <w:rFonts w:ascii="Arial" w:hAnsi="Arial" w:cs="Arial"/>
                <w:sz w:val="22"/>
                <w:szCs w:val="22"/>
              </w:rPr>
              <w:t xml:space="preserve"> в участии в выставках и ярмарках на территории области и России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B7041">
              <w:rPr>
                <w:rFonts w:ascii="Arial" w:hAnsi="Arial" w:cs="Arial"/>
                <w:sz w:val="22"/>
                <w:szCs w:val="22"/>
              </w:rPr>
              <w:t xml:space="preserve">Формирование системы продвижения продукции, услуг и технологий малых предприятий МО, использование потенциала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  <w:r w:rsidRPr="007B7041">
              <w:rPr>
                <w:rFonts w:ascii="Arial" w:hAnsi="Arial" w:cs="Arial"/>
                <w:sz w:val="22"/>
                <w:szCs w:val="22"/>
              </w:rPr>
              <w:t>для решения актуальных социально-экономических проблем</w:t>
            </w:r>
            <w:proofErr w:type="gramEnd"/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Заместитель главы администрации, Консультант по земельным и имущественным отношениям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2020-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B7041">
              <w:rPr>
                <w:rFonts w:ascii="Arial" w:hAnsi="Arial" w:cs="Arial"/>
                <w:sz w:val="22"/>
                <w:szCs w:val="22"/>
              </w:rPr>
              <w:t>гг</w:t>
            </w: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jc w:val="center"/>
        </w:trPr>
        <w:tc>
          <w:tcPr>
            <w:tcW w:w="641" w:type="dxa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2785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 xml:space="preserve">Проведение анкетирования лиц, занимающихся предпринимательской деятельностью, с целью выявления наиболее актуальных проблем, </w:t>
            </w:r>
            <w:proofErr w:type="gramStart"/>
            <w:r w:rsidRPr="007B7041">
              <w:rPr>
                <w:rFonts w:ascii="Arial" w:hAnsi="Arial" w:cs="Arial"/>
                <w:sz w:val="22"/>
                <w:szCs w:val="22"/>
              </w:rPr>
              <w:t>препятствующим</w:t>
            </w:r>
            <w:proofErr w:type="gramEnd"/>
            <w:r w:rsidRPr="007B7041">
              <w:rPr>
                <w:rFonts w:ascii="Arial" w:hAnsi="Arial" w:cs="Arial"/>
                <w:sz w:val="22"/>
                <w:szCs w:val="22"/>
              </w:rPr>
              <w:t xml:space="preserve"> развитию малого бизнеса. Использование результатов при формировании социально-экономической политики администрации Щёкинского района.</w:t>
            </w:r>
          </w:p>
        </w:tc>
        <w:tc>
          <w:tcPr>
            <w:tcW w:w="269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Юрисконсульт</w:t>
            </w:r>
          </w:p>
        </w:tc>
        <w:tc>
          <w:tcPr>
            <w:tcW w:w="1919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  <w:r w:rsidRPr="007B7041">
              <w:rPr>
                <w:rFonts w:ascii="Arial" w:hAnsi="Arial" w:cs="Arial"/>
                <w:sz w:val="22"/>
                <w:szCs w:val="22"/>
              </w:rPr>
              <w:t>2020-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B7041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1483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B708EA" w:rsidRPr="007B7041" w:rsidRDefault="00B708EA" w:rsidP="009C5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8EA" w:rsidRPr="007B7041" w:rsidTr="009C50D2">
        <w:trPr>
          <w:trHeight w:val="870"/>
          <w:jc w:val="center"/>
        </w:trPr>
        <w:tc>
          <w:tcPr>
            <w:tcW w:w="10932" w:type="dxa"/>
            <w:gridSpan w:val="6"/>
            <w:shd w:val="clear" w:color="auto" w:fill="auto"/>
          </w:tcPr>
          <w:p w:rsidR="00B708EA" w:rsidRPr="007B7041" w:rsidRDefault="00B708EA" w:rsidP="009C50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ИТОГО  объем финансирования мероприятий:                        ВСЕГО: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 тыс. руб.</w:t>
            </w:r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в том числе</w:t>
            </w:r>
          </w:p>
          <w:p w:rsidR="00B708EA" w:rsidRPr="007B7041" w:rsidRDefault="00B708EA" w:rsidP="009C50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средства бюджета МО: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B70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B7041">
              <w:rPr>
                <w:rFonts w:ascii="Arial" w:hAnsi="Arial" w:cs="Arial"/>
                <w:b/>
                <w:sz w:val="22"/>
                <w:szCs w:val="22"/>
              </w:rPr>
              <w:t>тыс</w:t>
            </w:r>
            <w:proofErr w:type="gramStart"/>
            <w:r w:rsidRPr="007B7041">
              <w:rPr>
                <w:rFonts w:ascii="Arial" w:hAnsi="Arial" w:cs="Arial"/>
                <w:b/>
                <w:sz w:val="22"/>
                <w:szCs w:val="22"/>
              </w:rPr>
              <w:t>.р</w:t>
            </w:r>
            <w:proofErr w:type="gramEnd"/>
            <w:r w:rsidRPr="007B7041">
              <w:rPr>
                <w:rFonts w:ascii="Arial" w:hAnsi="Arial" w:cs="Arial"/>
                <w:b/>
                <w:sz w:val="22"/>
                <w:szCs w:val="22"/>
              </w:rPr>
              <w:t>уб</w:t>
            </w:r>
            <w:proofErr w:type="spellEnd"/>
            <w:r w:rsidRPr="007B704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B708EA" w:rsidRPr="0028185B" w:rsidRDefault="00B708EA" w:rsidP="00B708EA">
      <w:pPr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4. Организационно – экономический и финансовый</w:t>
      </w: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 xml:space="preserve"> механизм управления Программой.</w:t>
      </w: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Общий </w:t>
      </w:r>
      <w:proofErr w:type="gramStart"/>
      <w:r w:rsidRPr="002818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185B">
        <w:rPr>
          <w:rFonts w:ascii="Arial" w:hAnsi="Arial" w:cs="Arial"/>
          <w:sz w:val="24"/>
          <w:szCs w:val="24"/>
        </w:rPr>
        <w:t xml:space="preserve"> выполнением Программы осуществляет заместитель главы администрации муниципального образования Лазаревское Щёкинского района, которые </w:t>
      </w:r>
      <w:r w:rsidRPr="0028185B">
        <w:rPr>
          <w:rFonts w:ascii="Arial" w:hAnsi="Arial" w:cs="Arial"/>
          <w:sz w:val="24"/>
          <w:szCs w:val="24"/>
        </w:rPr>
        <w:lastRenderedPageBreak/>
        <w:t>запрашивают у исполнителей информацию о ходе выполнения мероприятий и состоянии финансового обеспечения реализации Программы.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Формирование Программы из средств бюджета МО Лазаревское осуществляет консультант по бухгалтерскому учету и финансам администрации МО Лазаревское после утверждения в пределах средств, предусмотренных бюджетом МО на соответствующий год.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средств, осуществляется Собранием депутатов МО Лазаревское Щёкинского района.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5. Ресурсное обеспечение Программы.</w:t>
      </w: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508"/>
        <w:gridCol w:w="878"/>
        <w:gridCol w:w="1292"/>
        <w:gridCol w:w="1100"/>
        <w:gridCol w:w="900"/>
        <w:gridCol w:w="781"/>
      </w:tblGrid>
      <w:tr w:rsidR="00B708EA" w:rsidRPr="0028185B" w:rsidTr="009C50D2">
        <w:trPr>
          <w:trHeight w:val="440"/>
          <w:jc w:val="center"/>
        </w:trPr>
        <w:tc>
          <w:tcPr>
            <w:tcW w:w="1312" w:type="pct"/>
            <w:vMerge w:val="restar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85B">
              <w:rPr>
                <w:rFonts w:ascii="Arial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85B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27" w:type="pct"/>
            <w:gridSpan w:val="5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85B">
              <w:rPr>
                <w:rFonts w:ascii="Arial" w:hAnsi="Arial" w:cs="Arial"/>
                <w:b/>
                <w:sz w:val="24"/>
                <w:szCs w:val="24"/>
              </w:rPr>
              <w:t>Потребность</w:t>
            </w:r>
          </w:p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8EA" w:rsidRPr="0028185B" w:rsidTr="009C50D2">
        <w:trPr>
          <w:trHeight w:val="240"/>
          <w:jc w:val="center"/>
        </w:trPr>
        <w:tc>
          <w:tcPr>
            <w:tcW w:w="1312" w:type="pct"/>
            <w:vMerge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8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326" w:type="pct"/>
            <w:gridSpan w:val="4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85B">
              <w:rPr>
                <w:rFonts w:ascii="Arial" w:hAnsi="Arial" w:cs="Arial"/>
                <w:b/>
                <w:sz w:val="24"/>
                <w:szCs w:val="24"/>
              </w:rPr>
              <w:t>В том числе по годам</w:t>
            </w:r>
          </w:p>
        </w:tc>
      </w:tr>
      <w:tr w:rsidR="00B708EA" w:rsidRPr="0028185B" w:rsidTr="009C50D2">
        <w:trPr>
          <w:trHeight w:val="300"/>
          <w:jc w:val="center"/>
        </w:trPr>
        <w:tc>
          <w:tcPr>
            <w:tcW w:w="1312" w:type="pct"/>
            <w:vMerge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85B">
              <w:rPr>
                <w:rFonts w:ascii="Arial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628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85B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514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28185B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46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28185B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  <w:tr w:rsidR="00B708EA" w:rsidRPr="0028185B" w:rsidTr="009C50D2">
        <w:trPr>
          <w:jc w:val="center"/>
        </w:trPr>
        <w:tc>
          <w:tcPr>
            <w:tcW w:w="1312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Финансовые ресурсы:</w:t>
            </w:r>
          </w:p>
        </w:tc>
        <w:tc>
          <w:tcPr>
            <w:tcW w:w="861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01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8185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38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28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14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6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708EA" w:rsidRPr="0028185B" w:rsidTr="009C50D2">
        <w:trPr>
          <w:jc w:val="center"/>
        </w:trPr>
        <w:tc>
          <w:tcPr>
            <w:tcW w:w="1312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бюджет МО</w:t>
            </w:r>
          </w:p>
        </w:tc>
        <w:tc>
          <w:tcPr>
            <w:tcW w:w="861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01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8185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38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28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14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6" w:type="pct"/>
            <w:shd w:val="clear" w:color="auto" w:fill="auto"/>
          </w:tcPr>
          <w:p w:rsidR="00B708EA" w:rsidRPr="0028185B" w:rsidRDefault="00B708EA" w:rsidP="009C50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8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Объемы финансирования могут подвергаться корректировке, исходя из возможностей бюджета МО Лазаревское Щёкинского района, результатов выполнения программных мероприятий в 2020-</w:t>
      </w:r>
      <w:r>
        <w:rPr>
          <w:rFonts w:ascii="Arial" w:hAnsi="Arial" w:cs="Arial"/>
          <w:sz w:val="24"/>
          <w:szCs w:val="24"/>
        </w:rPr>
        <w:t>2023</w:t>
      </w:r>
      <w:r w:rsidRPr="0028185B">
        <w:rPr>
          <w:rFonts w:ascii="Arial" w:hAnsi="Arial" w:cs="Arial"/>
          <w:sz w:val="24"/>
          <w:szCs w:val="24"/>
        </w:rPr>
        <w:t xml:space="preserve"> годах и прогноз на следующий год.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8185B">
        <w:rPr>
          <w:rFonts w:ascii="Arial" w:hAnsi="Arial" w:cs="Arial"/>
          <w:b/>
          <w:sz w:val="24"/>
          <w:szCs w:val="24"/>
        </w:rPr>
        <w:t>6. Социально-экономическая эффективность Программы</w:t>
      </w:r>
    </w:p>
    <w:p w:rsidR="00B708EA" w:rsidRPr="0028185B" w:rsidRDefault="00B708EA" w:rsidP="00B708E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Эффективность Программы осуществляется в отношении позитивных изменений, произошедших в сфере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>вследствие проведения мероприятий и затрат на их реализацию.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В качестве показателей, определяющих критерии оценки эффективности, приняты сохранение и создание рабочих мест, рост объемов производства и реализации продукции малых и средних предприятий, увеличение поступлений в консолидированный бюджет района. Количественные показатели эффективности базируются на данных статистического наблюдения, а также сведениях, получаемых в ходе реализации Программы.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>Реализация Программы стимулирует привлечение инвестиций в малое среднее предпринимательство МО Лазаревское Щёкинского района, обеспечит рост как числа малых и средних предприятий, так и увеличения численности занятых в сфере малого и среднего бизнеса.</w:t>
      </w: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708EA" w:rsidRPr="0028185B" w:rsidRDefault="00B708EA" w:rsidP="00B708E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185B">
        <w:rPr>
          <w:rFonts w:ascii="Arial" w:hAnsi="Arial" w:cs="Arial"/>
          <w:sz w:val="24"/>
          <w:szCs w:val="24"/>
        </w:rPr>
        <w:t xml:space="preserve">Ожидается, что реализация мер Программы позволит увеличить объем налоговых поступлений от субъектов </w:t>
      </w:r>
      <w:r>
        <w:rPr>
          <w:rFonts w:ascii="Arial" w:hAnsi="Arial" w:cs="Arial"/>
          <w:sz w:val="24"/>
          <w:szCs w:val="24"/>
        </w:rPr>
        <w:t xml:space="preserve">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Pr="0028185B">
        <w:rPr>
          <w:rFonts w:ascii="Arial" w:hAnsi="Arial" w:cs="Arial"/>
          <w:sz w:val="24"/>
          <w:szCs w:val="24"/>
        </w:rPr>
        <w:t>в бюджет МО Лазаревское Щёкинского района.</w:t>
      </w:r>
    </w:p>
    <w:p w:rsidR="00C72578" w:rsidRDefault="00B708EA">
      <w:bookmarkStart w:id="0" w:name="_GoBack"/>
      <w:bookmarkEnd w:id="0"/>
    </w:p>
    <w:sectPr w:rsidR="00C72578" w:rsidSect="00BA3457">
      <w:pgSz w:w="11906" w:h="16838"/>
      <w:pgMar w:top="794" w:right="794" w:bottom="71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708EA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79F67A8BC752595215E840F3C17F2DAA3580A81D3F20F06296EE84dAA7H" TargetMode="External"/><Relationship Id="rId5" Type="http://schemas.openxmlformats.org/officeDocument/2006/relationships/hyperlink" Target="consultantplus://offline/ref=456C79F67A8BC752595215E840F3C17F2DAB3483AE143F20F06296EE84dAA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2021-02-19T09:14:00Z</dcterms:created>
  <dcterms:modified xsi:type="dcterms:W3CDTF">2021-02-19T09:14:00Z</dcterms:modified>
</cp:coreProperties>
</file>